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AA" w:rsidRDefault="003B7DAA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0 0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0\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AA" w:rsidRDefault="003B7DAA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AA" w:rsidRDefault="003B7DAA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AA" w:rsidRDefault="003B7DAA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AA" w:rsidRDefault="003B7DAA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0C" w:rsidRPr="00ED668D" w:rsidRDefault="0072070C" w:rsidP="00E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2070C" w:rsidRDefault="0072070C" w:rsidP="00F107E0">
      <w:pPr>
        <w:pStyle w:val="5"/>
        <w:numPr>
          <w:ilvl w:val="1"/>
          <w:numId w:val="4"/>
        </w:numPr>
        <w:tabs>
          <w:tab w:val="left" w:pos="0"/>
          <w:tab w:val="left" w:pos="480"/>
          <w:tab w:val="center" w:pos="4677"/>
        </w:tabs>
        <w:jc w:val="left"/>
        <w:rPr>
          <w:sz w:val="28"/>
          <w:szCs w:val="28"/>
        </w:rPr>
      </w:pPr>
      <w:r w:rsidRPr="0012369A">
        <w:rPr>
          <w:kern w:val="1"/>
          <w:sz w:val="28"/>
          <w:szCs w:val="28"/>
        </w:rPr>
        <w:t>Положение</w:t>
      </w:r>
      <w:r>
        <w:rPr>
          <w:kern w:val="1"/>
          <w:sz w:val="28"/>
          <w:szCs w:val="28"/>
        </w:rPr>
        <w:t xml:space="preserve"> </w:t>
      </w:r>
      <w:r w:rsidRPr="0012369A">
        <w:rPr>
          <w:kern w:val="1"/>
          <w:sz w:val="28"/>
          <w:szCs w:val="28"/>
        </w:rPr>
        <w:t xml:space="preserve"> об оплате труда работников</w:t>
      </w:r>
      <w:r w:rsidRPr="0012369A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F107E0">
        <w:rPr>
          <w:sz w:val="28"/>
          <w:szCs w:val="28"/>
        </w:rPr>
        <w:t>детского</w:t>
      </w:r>
      <w:r w:rsidRPr="0012369A">
        <w:rPr>
          <w:sz w:val="28"/>
          <w:szCs w:val="28"/>
        </w:rPr>
        <w:t xml:space="preserve"> сад</w:t>
      </w:r>
      <w:r w:rsidR="00F107E0">
        <w:rPr>
          <w:sz w:val="28"/>
          <w:szCs w:val="28"/>
        </w:rPr>
        <w:t xml:space="preserve">а </w:t>
      </w:r>
      <w:r w:rsidRPr="0012369A">
        <w:rPr>
          <w:sz w:val="28"/>
          <w:szCs w:val="28"/>
        </w:rPr>
        <w:t xml:space="preserve"> №</w:t>
      </w:r>
      <w:r w:rsidR="00F107E0">
        <w:rPr>
          <w:sz w:val="28"/>
          <w:szCs w:val="28"/>
        </w:rPr>
        <w:t>26</w:t>
      </w:r>
      <w:r w:rsidRPr="001236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107E0">
        <w:rPr>
          <w:sz w:val="28"/>
          <w:szCs w:val="28"/>
        </w:rPr>
        <w:t>Солнышко</w:t>
      </w:r>
      <w:r w:rsidRPr="0012369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разработано </w:t>
      </w:r>
      <w:r w:rsidRPr="00F92897">
        <w:rPr>
          <w:kern w:val="2"/>
          <w:sz w:val="28"/>
        </w:rPr>
        <w:t xml:space="preserve"> </w:t>
      </w:r>
      <w:r>
        <w:rPr>
          <w:kern w:val="2"/>
          <w:sz w:val="28"/>
        </w:rPr>
        <w:t>в целях усиления материальной заинтересованности работников муниципальных учреждений в повышении эффективности труда, улучшении качества оказываемых ими услуг и росте квалификации.</w:t>
      </w:r>
      <w:r>
        <w:rPr>
          <w:sz w:val="28"/>
          <w:szCs w:val="28"/>
        </w:rPr>
        <w:t xml:space="preserve"> Основой для введения  Положения  являются:</w:t>
      </w:r>
    </w:p>
    <w:p w:rsidR="0072070C" w:rsidRPr="00F107E0" w:rsidRDefault="0072070C" w:rsidP="007207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72070C" w:rsidRPr="00F107E0" w:rsidRDefault="0072070C" w:rsidP="007207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Устав МБДОУ;</w:t>
      </w:r>
    </w:p>
    <w:p w:rsidR="0072070C" w:rsidRPr="00F107E0" w:rsidRDefault="0072070C" w:rsidP="007207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72070C" w:rsidRPr="00F107E0" w:rsidRDefault="0072070C" w:rsidP="007207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Постановление Администрации Матвеево – Курганского района от 24.05.2012 года №595</w:t>
      </w:r>
    </w:p>
    <w:p w:rsidR="0072070C" w:rsidRPr="00F107E0" w:rsidRDefault="0072070C" w:rsidP="007207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Приказа Минздравсоцразвития России №822 от 29.12.2007г.;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1.2. Положение разработано  администрацией МБДОУ и  принято  на общем собрании трудового  коллектива. 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1.3. Размеры ставок заработной платы рабочих, должностных окладов педагогов и служащих устанавливаются по профессиональным квалификационным группам профессий рабочих и должностей служащих.</w:t>
      </w:r>
    </w:p>
    <w:tbl>
      <w:tblPr>
        <w:tblW w:w="14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  <w:gridCol w:w="130"/>
        <w:gridCol w:w="2845"/>
        <w:gridCol w:w="2183"/>
      </w:tblGrid>
      <w:tr w:rsidR="0072070C" w:rsidRPr="00F107E0" w:rsidTr="00E64FF8">
        <w:trPr>
          <w:trHeight w:val="78"/>
        </w:trPr>
        <w:tc>
          <w:tcPr>
            <w:tcW w:w="9639" w:type="dxa"/>
            <w:shd w:val="clear" w:color="auto" w:fill="auto"/>
          </w:tcPr>
          <w:p w:rsidR="0072070C" w:rsidRPr="00F107E0" w:rsidRDefault="0072070C" w:rsidP="00E64FF8">
            <w:pPr>
              <w:snapToGrid w:val="0"/>
              <w:spacing w:line="20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F107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07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Размер должностного оклада руководителя учреждения устанавливается </w:t>
            </w:r>
            <w:r w:rsidRPr="00F107E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на основе отнесения возглавляемого им учреждения к квалификационной группе и (или) в зависимости от группы по оплате труда руководителей:</w:t>
            </w:r>
          </w:p>
        </w:tc>
        <w:tc>
          <w:tcPr>
            <w:tcW w:w="130" w:type="dxa"/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2845" w:type="dxa"/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rPr>
                <w:sz w:val="28"/>
                <w:szCs w:val="34"/>
              </w:rPr>
            </w:pPr>
          </w:p>
        </w:tc>
        <w:tc>
          <w:tcPr>
            <w:tcW w:w="2183" w:type="dxa"/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8"/>
        <w:gridCol w:w="1784"/>
        <w:gridCol w:w="5148"/>
        <w:gridCol w:w="2158"/>
      </w:tblGrid>
      <w:tr w:rsidR="0072070C" w:rsidTr="00E64FF8">
        <w:trPr>
          <w:tblHeader/>
        </w:trPr>
        <w:tc>
          <w:tcPr>
            <w:tcW w:w="76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72070C" w:rsidRDefault="0072070C" w:rsidP="00E64FF8">
            <w:pPr>
              <w:pStyle w:val="a5"/>
              <w:suppressAutoHyphens w:val="0"/>
              <w:jc w:val="center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п</w:t>
            </w:r>
            <w:proofErr w:type="gramEnd"/>
            <w:r>
              <w:rPr>
                <w:kern w:val="1"/>
                <w:sz w:val="28"/>
                <w:szCs w:val="28"/>
              </w:rPr>
              <w:t>/п</w:t>
            </w:r>
          </w:p>
        </w:tc>
        <w:tc>
          <w:tcPr>
            <w:tcW w:w="1784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Номер квалификационной группы</w:t>
            </w:r>
          </w:p>
        </w:tc>
        <w:tc>
          <w:tcPr>
            <w:tcW w:w="514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Тип учреждения</w:t>
            </w:r>
          </w:p>
        </w:tc>
        <w:tc>
          <w:tcPr>
            <w:tcW w:w="215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Размер должностного оклада (рублей)</w:t>
            </w:r>
          </w:p>
        </w:tc>
      </w:tr>
      <w:tr w:rsidR="0072070C" w:rsidTr="00E64FF8">
        <w:trPr>
          <w:tblHeader/>
        </w:trPr>
        <w:tc>
          <w:tcPr>
            <w:tcW w:w="76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</w:tr>
      <w:tr w:rsidR="0072070C" w:rsidTr="00E64FF8">
        <w:tc>
          <w:tcPr>
            <w:tcW w:w="76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1784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2-я квалификационная группа</w:t>
            </w:r>
          </w:p>
        </w:tc>
        <w:tc>
          <w:tcPr>
            <w:tcW w:w="514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учреждения образования </w:t>
            </w:r>
            <w:r>
              <w:rPr>
                <w:kern w:val="1"/>
                <w:sz w:val="28"/>
                <w:szCs w:val="28"/>
                <w:lang w:val="en-US"/>
              </w:rPr>
              <w:t>I</w:t>
            </w:r>
            <w:r>
              <w:rPr>
                <w:kern w:val="1"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215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12849</w:t>
            </w:r>
          </w:p>
        </w:tc>
      </w:tr>
      <w:tr w:rsidR="0072070C" w:rsidTr="00E64FF8">
        <w:tc>
          <w:tcPr>
            <w:tcW w:w="76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1784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3-я квалификационная группа</w:t>
            </w:r>
          </w:p>
        </w:tc>
        <w:tc>
          <w:tcPr>
            <w:tcW w:w="514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учреждения образования </w:t>
            </w:r>
            <w:r>
              <w:rPr>
                <w:kern w:val="1"/>
                <w:sz w:val="28"/>
                <w:szCs w:val="28"/>
                <w:lang w:val="en-US"/>
              </w:rPr>
              <w:t>II</w:t>
            </w:r>
            <w:r>
              <w:rPr>
                <w:kern w:val="1"/>
                <w:sz w:val="28"/>
                <w:szCs w:val="28"/>
              </w:rPr>
              <w:t xml:space="preserve"> и III групп по оплате труда руководителей</w:t>
            </w:r>
          </w:p>
        </w:tc>
        <w:tc>
          <w:tcPr>
            <w:tcW w:w="215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11682</w:t>
            </w:r>
          </w:p>
        </w:tc>
      </w:tr>
      <w:tr w:rsidR="0072070C" w:rsidTr="00E64FF8">
        <w:tc>
          <w:tcPr>
            <w:tcW w:w="76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1784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4-я квалификационная группа</w:t>
            </w:r>
          </w:p>
        </w:tc>
        <w:tc>
          <w:tcPr>
            <w:tcW w:w="514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учреждения образования IV группы по оплате труда руководителей </w:t>
            </w:r>
          </w:p>
        </w:tc>
        <w:tc>
          <w:tcPr>
            <w:tcW w:w="2158" w:type="dxa"/>
          </w:tcPr>
          <w:p w:rsidR="0072070C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10619</w:t>
            </w:r>
          </w:p>
        </w:tc>
      </w:tr>
    </w:tbl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1.4. Выплаты компенсационного характера работникам МБДОУ устанавливаются согласно разделу 2 настоящего положения.</w:t>
      </w:r>
    </w:p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lastRenderedPageBreak/>
        <w:t>1.5. Выплаты стимулирующего характера работникам МБДОУ устанавливаются согласно разделу 3 настоящего положения.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1.6. В соответствии со статьей 57 Трудового кодекса РФ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</w:t>
      </w:r>
    </w:p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1.7. Настоящее Положение распространяется на всех работников учреждения.</w:t>
      </w:r>
    </w:p>
    <w:p w:rsidR="0072070C" w:rsidRPr="00F107E0" w:rsidRDefault="0072070C" w:rsidP="00F1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0">
        <w:rPr>
          <w:rFonts w:ascii="Times New Roman" w:hAnsi="Times New Roman" w:cs="Times New Roman"/>
          <w:b/>
          <w:sz w:val="28"/>
          <w:szCs w:val="28"/>
        </w:rPr>
        <w:t>2. Выплаты компенсационного характера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2.1.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руководителя и специалистов выплаты компенсационного характера устанавливаются с учетом повышающего коэффициента за квалификацию,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2.2. Выплаты компенсационного характера устанавливаются по основной работе и работе, осуществляемой по совместительству.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2.3.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РФ.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F107E0">
        <w:rPr>
          <w:rFonts w:ascii="Times New Roman" w:hAnsi="Times New Roman" w:cs="Times New Roman"/>
          <w:kern w:val="1"/>
          <w:sz w:val="28"/>
          <w:szCs w:val="28"/>
        </w:rPr>
        <w:t>Доплата за работу во вредных и тяжелых условиях труда в размере до 12 процентов должностного оклада (ставки заработной платы) устанавливается работникам учреждений в соответствии с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 образованию от 20.08.1990</w:t>
      </w:r>
      <w:proofErr w:type="gramEnd"/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 № 579. На основании указанного Перечня по согласованию с представительным органом работников утверждается перечень должностей, по которым с учетом конкретных условий работы устанавливается доплата.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Конкретный размер доплаты устанавливается по результатам аттестации рабочих мест за время фактической занятости в таких условиях.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lastRenderedPageBreak/>
        <w:t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2.6. Выплаты работникам при выполнении работ в условиях труда, отклоняющихся </w:t>
      </w:r>
      <w:proofErr w:type="gramStart"/>
      <w:r w:rsidRPr="00F107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07E0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2.6.1.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2.6.2. Доплата за ночное время производится работникам в соответствии со статьей 154 Трудового кодекса Российской Федерации в размере 35% должностного оклада (ставки заработной платы) за каждый час работы в ночное время (в период с 22 часов до 6 часов).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Выплаты сторожам осуществляются с суммированным учётом рабочего времени. Учетный период один год.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2.6.3. </w:t>
      </w:r>
      <w:proofErr w:type="gramStart"/>
      <w:r w:rsidRPr="00F107E0">
        <w:rPr>
          <w:rFonts w:ascii="Times New Roman" w:hAnsi="Times New Roman" w:cs="Times New Roman"/>
          <w:kern w:val="1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2.6.4.Повышенная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Размер доплаты составляет не менее: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одинарной дневной ставки сверх должностного оклада (ставки заработной платы) при </w:t>
      </w:r>
      <w:proofErr w:type="gramStart"/>
      <w:r w:rsidRPr="00F107E0">
        <w:rPr>
          <w:rFonts w:ascii="Times New Roman" w:hAnsi="Times New Roman" w:cs="Times New Roman"/>
          <w:kern w:val="1"/>
          <w:sz w:val="28"/>
          <w:szCs w:val="28"/>
        </w:rPr>
        <w:t>работе полный день</w:t>
      </w:r>
      <w:proofErr w:type="gramEnd"/>
      <w:r w:rsidRPr="00F107E0">
        <w:rPr>
          <w:rFonts w:ascii="Times New Roman" w:hAnsi="Times New Roman" w:cs="Times New Roman"/>
          <w:kern w:val="1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F107E0">
        <w:rPr>
          <w:rFonts w:ascii="Times New Roman" w:hAnsi="Times New Roman" w:cs="Times New Roman"/>
          <w:kern w:val="1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 рабочего времени.</w:t>
      </w:r>
    </w:p>
    <w:p w:rsidR="0072070C" w:rsidRPr="00F107E0" w:rsidRDefault="0072070C" w:rsidP="00F107E0">
      <w:pPr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bCs/>
          <w:kern w:val="1"/>
          <w:sz w:val="28"/>
          <w:szCs w:val="28"/>
        </w:rPr>
        <w:t>2.6.5.Доплата за осуществление дополнительной работы, не входящей в круг основных должностных обязанностей:</w:t>
      </w:r>
      <w:r w:rsidRPr="00F107E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6740"/>
        <w:gridCol w:w="2099"/>
      </w:tblGrid>
      <w:tr w:rsidR="0072070C" w:rsidRPr="00F107E0" w:rsidTr="00E64FF8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№</w:t>
            </w:r>
          </w:p>
          <w:p w:rsidR="0072070C" w:rsidRPr="00F107E0" w:rsidRDefault="0072070C" w:rsidP="00E64FF8">
            <w:pPr>
              <w:pStyle w:val="a5"/>
              <w:jc w:val="center"/>
              <w:rPr>
                <w:kern w:val="1"/>
                <w:sz w:val="28"/>
                <w:szCs w:val="28"/>
              </w:rPr>
            </w:pPr>
            <w:proofErr w:type="gramStart"/>
            <w:r w:rsidRPr="00F107E0">
              <w:rPr>
                <w:kern w:val="1"/>
                <w:sz w:val="28"/>
                <w:szCs w:val="28"/>
              </w:rPr>
              <w:t>п</w:t>
            </w:r>
            <w:proofErr w:type="gramEnd"/>
            <w:r w:rsidRPr="00F107E0">
              <w:rPr>
                <w:kern w:val="1"/>
                <w:sz w:val="28"/>
                <w:szCs w:val="28"/>
              </w:rPr>
              <w:t>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 xml:space="preserve"> Перечень категорий работников и видов работ</w:t>
            </w:r>
            <w:r w:rsidRPr="00F107E0">
              <w:rPr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Размер доплаты   к должностному окладу (процентов)</w:t>
            </w:r>
          </w:p>
        </w:tc>
      </w:tr>
      <w:tr w:rsidR="0072070C" w:rsidRPr="00F107E0" w:rsidTr="00E64FF8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3</w:t>
            </w:r>
          </w:p>
        </w:tc>
      </w:tr>
      <w:tr w:rsidR="0072070C" w:rsidRPr="00F107E0" w:rsidTr="00F107E0">
        <w:trPr>
          <w:trHeight w:val="3247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 xml:space="preserve">1.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Педагогические работники образовательных учреждений -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руководитель комиссии</w:t>
            </w:r>
          </w:p>
          <w:p w:rsidR="00F107E0" w:rsidRDefault="0072070C" w:rsidP="00F107E0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секретарь</w:t>
            </w:r>
          </w:p>
          <w:p w:rsidR="00F107E0" w:rsidRPr="00F107E0" w:rsidRDefault="00F107E0" w:rsidP="00F107E0">
            <w:pPr>
              <w:rPr>
                <w:lang w:eastAsia="ar-SA"/>
              </w:rPr>
            </w:pPr>
          </w:p>
          <w:p w:rsidR="0072070C" w:rsidRPr="00F107E0" w:rsidRDefault="0072070C" w:rsidP="00F107E0">
            <w:pPr>
              <w:rPr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до 20</w:t>
            </w: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до 15</w:t>
            </w: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 xml:space="preserve"> </w:t>
            </w:r>
          </w:p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72070C" w:rsidRPr="00F107E0" w:rsidTr="00E64FF8">
        <w:trPr>
          <w:trHeight w:val="3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0C" w:rsidRPr="00F107E0" w:rsidRDefault="0072070C" w:rsidP="00E64FF8">
            <w:pPr>
              <w:pStyle w:val="a5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 xml:space="preserve">Работники образовательных учреждений - за ведение делопроизводства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до 20</w:t>
            </w:r>
          </w:p>
        </w:tc>
      </w:tr>
    </w:tbl>
    <w:p w:rsidR="0072070C" w:rsidRPr="00F107E0" w:rsidRDefault="0072070C" w:rsidP="0072070C">
      <w:pPr>
        <w:ind w:firstLine="72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b/>
          <w:sz w:val="28"/>
          <w:szCs w:val="28"/>
        </w:rPr>
        <w:tab/>
      </w:r>
      <w:r w:rsidRPr="00F107E0">
        <w:rPr>
          <w:rFonts w:ascii="Times New Roman" w:hAnsi="Times New Roman" w:cs="Times New Roman"/>
          <w:bCs/>
          <w:kern w:val="1"/>
          <w:sz w:val="28"/>
          <w:szCs w:val="28"/>
        </w:rPr>
        <w:t>Доплаты за осуществление дополнительной работы, не входящей в круг основных должностных обязанностей устанавливаются от должностного оклада работника  по  соответствующей должности (ставки заработной платы) работника по основной работе.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>.</w:t>
      </w:r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72070C" w:rsidRPr="00F107E0" w:rsidRDefault="0072070C" w:rsidP="0072070C">
      <w:pP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 </w:t>
      </w:r>
      <w:proofErr w:type="gramStart"/>
      <w:r w:rsidRPr="00F107E0">
        <w:rPr>
          <w:rFonts w:ascii="Times New Roman" w:hAnsi="Times New Roman" w:cs="Times New Roman"/>
          <w:kern w:val="1"/>
          <w:sz w:val="28"/>
          <w:szCs w:val="28"/>
        </w:rPr>
        <w:t>по</w:t>
      </w:r>
      <w:proofErr w:type="gramEnd"/>
      <w:r w:rsidRPr="00F107E0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72070C" w:rsidRPr="00F107E0" w:rsidRDefault="0072070C" w:rsidP="00F107E0">
      <w:pPr>
        <w:tabs>
          <w:tab w:val="left" w:pos="555"/>
        </w:tabs>
        <w:rPr>
          <w:rFonts w:ascii="Times New Roman" w:hAnsi="Times New Roman" w:cs="Times New Roman"/>
          <w:b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по дошкольным учреждениям - 5 процентов.</w:t>
      </w:r>
    </w:p>
    <w:p w:rsidR="0072070C" w:rsidRPr="00F107E0" w:rsidRDefault="0072070C" w:rsidP="00F1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0">
        <w:rPr>
          <w:rFonts w:ascii="Times New Roman" w:hAnsi="Times New Roman" w:cs="Times New Roman"/>
          <w:b/>
          <w:sz w:val="28"/>
          <w:szCs w:val="28"/>
        </w:rPr>
        <w:t>3. Выплаты стимулирующего характера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3.1. В соответствии с Перечнем видов выплат стимулирующего характера в муниципальных учреждениях работникам устанавливаются следующие виды выплат стимулирующего характера:</w:t>
      </w:r>
    </w:p>
    <w:p w:rsidR="0072070C" w:rsidRPr="00F107E0" w:rsidRDefault="0072070C" w:rsidP="007207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 за интенсивность и высокие результаты работы;</w:t>
      </w:r>
    </w:p>
    <w:p w:rsidR="0072070C" w:rsidRPr="00F107E0" w:rsidRDefault="0072070C" w:rsidP="007207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работ;</w:t>
      </w:r>
    </w:p>
    <w:p w:rsidR="0072070C" w:rsidRPr="00F107E0" w:rsidRDefault="0072070C" w:rsidP="007207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 за выслугу лет;</w:t>
      </w:r>
    </w:p>
    <w:p w:rsidR="0072070C" w:rsidRPr="00F107E0" w:rsidRDefault="0072070C" w:rsidP="007207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E0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  <w:proofErr w:type="gramEnd"/>
    </w:p>
    <w:p w:rsidR="0072070C" w:rsidRPr="00F107E0" w:rsidRDefault="0072070C" w:rsidP="0072070C">
      <w:pPr>
        <w:pStyle w:val="a6"/>
        <w:suppressAutoHyphens w:val="0"/>
        <w:rPr>
          <w:kern w:val="1"/>
          <w:szCs w:val="28"/>
        </w:rPr>
      </w:pPr>
      <w:r w:rsidRPr="00F107E0">
        <w:rPr>
          <w:kern w:val="1"/>
          <w:szCs w:val="28"/>
        </w:rPr>
        <w:t xml:space="preserve">3.4. Повышающий коэффициент к должностным окладам работников учреждений (структурных подразделений) </w:t>
      </w:r>
      <w:r w:rsidRPr="00F107E0">
        <w:rPr>
          <w:bCs/>
          <w:kern w:val="1"/>
          <w:szCs w:val="28"/>
        </w:rPr>
        <w:t>за специфику работы</w:t>
      </w:r>
      <w:r w:rsidRPr="00F107E0">
        <w:rPr>
          <w:kern w:val="1"/>
          <w:szCs w:val="28"/>
        </w:rPr>
        <w:t>:</w:t>
      </w:r>
    </w:p>
    <w:p w:rsidR="0072070C" w:rsidRPr="00F107E0" w:rsidRDefault="0072070C" w:rsidP="0072070C">
      <w:pPr>
        <w:pStyle w:val="a6"/>
        <w:suppressAutoHyphens w:val="0"/>
        <w:rPr>
          <w:kern w:val="1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3960"/>
        <w:gridCol w:w="3680"/>
        <w:gridCol w:w="1606"/>
      </w:tblGrid>
      <w:tr w:rsidR="0072070C" w:rsidRPr="00F107E0" w:rsidTr="00E64F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№</w:t>
            </w:r>
          </w:p>
          <w:p w:rsidR="0072070C" w:rsidRPr="00F107E0" w:rsidRDefault="0072070C" w:rsidP="00E64FF8">
            <w:pPr>
              <w:pStyle w:val="a5"/>
              <w:suppressAutoHyphens w:val="0"/>
              <w:jc w:val="center"/>
              <w:rPr>
                <w:kern w:val="1"/>
                <w:sz w:val="28"/>
                <w:szCs w:val="28"/>
              </w:rPr>
            </w:pPr>
            <w:proofErr w:type="gramStart"/>
            <w:r w:rsidRPr="00F107E0">
              <w:rPr>
                <w:kern w:val="1"/>
                <w:sz w:val="28"/>
                <w:szCs w:val="28"/>
              </w:rPr>
              <w:lastRenderedPageBreak/>
              <w:t>п</w:t>
            </w:r>
            <w:proofErr w:type="gramEnd"/>
            <w:r w:rsidRPr="00F107E0">
              <w:rPr>
                <w:kern w:val="1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8"/>
              <w:suppressAutoHyphens w:val="0"/>
              <w:snapToGrid w:val="0"/>
              <w:rPr>
                <w:b w:val="0"/>
                <w:bCs w:val="0"/>
                <w:i w:val="0"/>
                <w:iCs w:val="0"/>
                <w:kern w:val="1"/>
                <w:sz w:val="28"/>
                <w:szCs w:val="28"/>
              </w:rPr>
            </w:pPr>
            <w:r w:rsidRPr="00F107E0">
              <w:rPr>
                <w:b w:val="0"/>
                <w:bCs w:val="0"/>
                <w:i w:val="0"/>
                <w:iCs w:val="0"/>
                <w:kern w:val="1"/>
                <w:sz w:val="28"/>
                <w:szCs w:val="28"/>
              </w:rPr>
              <w:lastRenderedPageBreak/>
              <w:t xml:space="preserve">Перечень учреждений </w:t>
            </w:r>
            <w:r w:rsidRPr="00F107E0">
              <w:rPr>
                <w:b w:val="0"/>
                <w:bCs w:val="0"/>
                <w:i w:val="0"/>
                <w:iCs w:val="0"/>
                <w:kern w:val="1"/>
                <w:sz w:val="28"/>
                <w:szCs w:val="28"/>
              </w:rPr>
              <w:lastRenderedPageBreak/>
              <w:t xml:space="preserve">(структурных подразделений)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lastRenderedPageBreak/>
              <w:t xml:space="preserve">Наименование должностей, </w:t>
            </w:r>
            <w:r w:rsidRPr="00F107E0">
              <w:rPr>
                <w:kern w:val="1"/>
                <w:sz w:val="28"/>
                <w:szCs w:val="28"/>
              </w:rPr>
              <w:lastRenderedPageBreak/>
              <w:t>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lastRenderedPageBreak/>
              <w:t xml:space="preserve">Размер </w:t>
            </w:r>
            <w:r w:rsidRPr="00F107E0">
              <w:rPr>
                <w:kern w:val="1"/>
                <w:sz w:val="28"/>
                <w:szCs w:val="28"/>
              </w:rPr>
              <w:lastRenderedPageBreak/>
              <w:t>повышающего коэффициента</w:t>
            </w:r>
          </w:p>
        </w:tc>
      </w:tr>
      <w:tr w:rsidR="0072070C" w:rsidRPr="00F107E0" w:rsidTr="00E64F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 xml:space="preserve">Учреждения (структурные подразделения учреждений), расположенные в сельских населенных пунктах и рабочих поселках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Руководители и специалисты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0C" w:rsidRPr="00F107E0" w:rsidRDefault="0072070C" w:rsidP="00E64FF8">
            <w:pPr>
              <w:pStyle w:val="a5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F107E0">
              <w:rPr>
                <w:kern w:val="1"/>
                <w:sz w:val="28"/>
                <w:szCs w:val="28"/>
              </w:rPr>
              <w:t>0,25</w:t>
            </w:r>
          </w:p>
        </w:tc>
      </w:tr>
    </w:tbl>
    <w:p w:rsidR="00F107E0" w:rsidRDefault="00F107E0" w:rsidP="00F107E0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2070C" w:rsidRPr="00F107E0" w:rsidRDefault="0072070C" w:rsidP="00F107E0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 xml:space="preserve">Повышающие коэффициенты к должностным окладам работников учреждений (структурных подразделений) </w:t>
      </w:r>
      <w:r w:rsidRPr="00F107E0">
        <w:rPr>
          <w:rFonts w:ascii="Times New Roman" w:hAnsi="Times New Roman" w:cs="Times New Roman"/>
          <w:bCs/>
          <w:kern w:val="1"/>
          <w:sz w:val="28"/>
          <w:szCs w:val="28"/>
        </w:rPr>
        <w:t xml:space="preserve">за специфику работы и за </w:t>
      </w:r>
      <w:r w:rsidRPr="00F107E0">
        <w:rPr>
          <w:rFonts w:ascii="Times New Roman" w:hAnsi="Times New Roman" w:cs="Times New Roman"/>
          <w:sz w:val="28"/>
          <w:szCs w:val="28"/>
        </w:rPr>
        <w:t>высокие результаты работы</w:t>
      </w:r>
      <w:r w:rsidRPr="00F107E0">
        <w:rPr>
          <w:rFonts w:ascii="Times New Roman" w:hAnsi="Times New Roman" w:cs="Times New Roman"/>
          <w:bCs/>
          <w:kern w:val="1"/>
          <w:sz w:val="28"/>
          <w:szCs w:val="28"/>
        </w:rPr>
        <w:t xml:space="preserve"> устанавливается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3.4. Работникам учреждений устанавливаются следующие выплаты за качество выполняемых работ: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- повышающий коэффициент за квалификацию;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- надбавка за качество выполняемых работ;</w:t>
      </w:r>
    </w:p>
    <w:p w:rsidR="0072070C" w:rsidRPr="00F107E0" w:rsidRDefault="0072070C" w:rsidP="0072070C">
      <w:pPr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07E0">
        <w:rPr>
          <w:rFonts w:ascii="Times New Roman" w:hAnsi="Times New Roman" w:cs="Times New Roman"/>
          <w:kern w:val="1"/>
          <w:sz w:val="28"/>
          <w:szCs w:val="28"/>
        </w:rPr>
        <w:t>- персональный повышающий коэффициент;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3.5. Повышающий коэффициент за квалификацию устанавливается работникам при наличии квалификационной категории: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второй квалификационной категории - 0,07;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первой квалификационной категории - 0,15;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высшей квалификационной категории - 0,25.</w:t>
      </w:r>
    </w:p>
    <w:p w:rsidR="0072070C" w:rsidRPr="00F107E0" w:rsidRDefault="0072070C" w:rsidP="007207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Повышающий коэффициент за квалификацию устанавливается специалистам при работе по специальности, по которой им присвоена квалификационная категория, со дня издания приказа о присвоении квалификационной категории.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107E0">
        <w:rPr>
          <w:rFonts w:ascii="Times New Roman" w:hAnsi="Times New Roman" w:cs="Times New Roman"/>
          <w:sz w:val="28"/>
          <w:szCs w:val="28"/>
        </w:rPr>
        <w:t xml:space="preserve">Надбавка за качество выполняемых работ устанавливается работникам, которым присвоено почетное звание по основному профилю профессиональной деятельности при наличии почетного звания «народный» — до 30 процентов должностного оклада, «заслуженный» - до 20 процентов должностного оклада по основной и совмещаемой должности, награжденным </w:t>
      </w:r>
      <w:r w:rsidRPr="00F107E0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ведомственным почетным званием (нагрудным знаком) — до 15 процентов должностного оклада по основной должности. </w:t>
      </w:r>
      <w:proofErr w:type="gramEnd"/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3.7. Персональный повышающий коэффициент — до 2,0.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должностному окладу, ставке заработной платы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Персональный повышающий коэффициент работникам устанавливается руководителем учреждения.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руководителю учреждения устанавливается по решению Отдела образования Администрации </w:t>
      </w:r>
      <w:proofErr w:type="gramStart"/>
      <w:r w:rsidRPr="00F107E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F107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Персональный повышающий коэффициент не планируется  и применяется только при условии экономии ФОТ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3.8. Повышающий коэффициент к ставке заработной платы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привлекаемым для выполнения важных (особо важных) и ответственных (особо ответственных) работ. 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3.9. 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Размеры повышающего коэффициента к должностному окладу за выслугу лет: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при выслуге лет от 1 года до 5 лет - 0,10;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при выслуге лет от 5 до 10 лет - 0,15;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при выслуге лет от 10 до 1 5 лет - 0,20;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lastRenderedPageBreak/>
        <w:t>при выслуге лет свыше 15 лет - 0,30.</w:t>
      </w:r>
    </w:p>
    <w:p w:rsidR="0072070C" w:rsidRPr="00F107E0" w:rsidRDefault="0072070C" w:rsidP="00720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3.10.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год, за исключением персонального повышающего коэффициента.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3.11.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из них до 1,5% - на премирование руководителя учреждения, его заместителей и главного бухгалтера.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Премирование руководителя, заместителей руководителя и главного бухгалтера осуществляется на основании Положения о премировании, утверждаемого Отделом образования Администрации </w:t>
      </w:r>
      <w:proofErr w:type="gramStart"/>
      <w:r w:rsidRPr="00F107E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F107E0">
        <w:rPr>
          <w:rFonts w:ascii="Times New Roman" w:hAnsi="Times New Roman" w:cs="Times New Roman"/>
          <w:sz w:val="28"/>
          <w:szCs w:val="28"/>
        </w:rPr>
        <w:t xml:space="preserve"> района, с учетом целевых показателей эффективности деятельности учреждения.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по решению руководителя учреждения в соответствии с Положением о премировании.</w:t>
      </w:r>
    </w:p>
    <w:p w:rsidR="0072070C" w:rsidRPr="00F107E0" w:rsidRDefault="0072070C" w:rsidP="0072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При определении показателей и условий премирования следует учитывать: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72070C" w:rsidRPr="00F107E0" w:rsidRDefault="0072070C" w:rsidP="0072070C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участие в течение месяца в выполнении особо важных работ и мероприятий.</w:t>
      </w:r>
    </w:p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Премирование  производится при достижении определенных показателей  только при условии экономии ФОТ.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3.12. Из фонда оплаты труда работникам может быть оказана материальная помощь. Порядок и размеры оказания материальной помощи работникам определяется учреждением самостоятельно и фиксируется в локальном нормативном акте.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работникам производится в соответствии с приказом руководителя учреждения на основании письменного заявления работника. Выплата материальной помощи </w:t>
      </w:r>
      <w:r w:rsidRPr="00F107E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учреждения производится в соответствии с приказом Отдела образования Администрации </w:t>
      </w:r>
      <w:proofErr w:type="gramStart"/>
      <w:r w:rsidRPr="00F107E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F107E0">
        <w:rPr>
          <w:rFonts w:ascii="Times New Roman" w:hAnsi="Times New Roman" w:cs="Times New Roman"/>
          <w:sz w:val="28"/>
          <w:szCs w:val="28"/>
        </w:rPr>
        <w:t xml:space="preserve"> района, на основании письменного заявления руководителя учреждения.</w:t>
      </w:r>
    </w:p>
    <w:p w:rsidR="0072070C" w:rsidRPr="00F107E0" w:rsidRDefault="0072070C" w:rsidP="00F1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 xml:space="preserve">Материальная помощь может выплачиваться только при наличии экономии фонда оплаты труда </w:t>
      </w:r>
    </w:p>
    <w:p w:rsidR="0072070C" w:rsidRPr="00F107E0" w:rsidRDefault="0072070C" w:rsidP="00F1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0">
        <w:rPr>
          <w:rFonts w:ascii="Times New Roman" w:hAnsi="Times New Roman" w:cs="Times New Roman"/>
          <w:b/>
          <w:sz w:val="28"/>
          <w:szCs w:val="28"/>
        </w:rPr>
        <w:t>4. Порядок отнесения учреждений образования к группам по оплате труда, руководителей</w:t>
      </w:r>
    </w:p>
    <w:p w:rsidR="0072070C" w:rsidRPr="00F107E0" w:rsidRDefault="0072070C" w:rsidP="0072070C">
      <w:pPr>
        <w:rPr>
          <w:rFonts w:ascii="Times New Roman" w:hAnsi="Times New Roman" w:cs="Times New Roman"/>
          <w:sz w:val="28"/>
          <w:szCs w:val="28"/>
        </w:rPr>
      </w:pPr>
      <w:r w:rsidRPr="00F107E0">
        <w:rPr>
          <w:rFonts w:ascii="Times New Roman" w:hAnsi="Times New Roman" w:cs="Times New Roman"/>
          <w:sz w:val="28"/>
          <w:szCs w:val="28"/>
        </w:rPr>
        <w:t>4.1. Муниципальное  бюджетное дошкольное образовательное учреждение</w:t>
      </w:r>
      <w:r w:rsidR="00F107E0">
        <w:rPr>
          <w:rFonts w:ascii="Times New Roman" w:hAnsi="Times New Roman" w:cs="Times New Roman"/>
          <w:sz w:val="28"/>
          <w:szCs w:val="28"/>
        </w:rPr>
        <w:t xml:space="preserve"> д</w:t>
      </w:r>
      <w:r w:rsidRPr="00F107E0">
        <w:rPr>
          <w:rFonts w:ascii="Times New Roman" w:hAnsi="Times New Roman" w:cs="Times New Roman"/>
          <w:sz w:val="28"/>
          <w:szCs w:val="28"/>
        </w:rPr>
        <w:t>етский сад №</w:t>
      </w:r>
      <w:r w:rsidR="00F107E0">
        <w:rPr>
          <w:rFonts w:ascii="Times New Roman" w:hAnsi="Times New Roman" w:cs="Times New Roman"/>
          <w:sz w:val="28"/>
          <w:szCs w:val="28"/>
        </w:rPr>
        <w:t>26</w:t>
      </w:r>
      <w:r w:rsidRPr="00F107E0">
        <w:rPr>
          <w:rFonts w:ascii="Times New Roman" w:hAnsi="Times New Roman" w:cs="Times New Roman"/>
          <w:sz w:val="28"/>
          <w:szCs w:val="28"/>
        </w:rPr>
        <w:t xml:space="preserve"> «</w:t>
      </w:r>
      <w:r w:rsidR="00F107E0"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Pr="00F107E0">
        <w:rPr>
          <w:rFonts w:ascii="Times New Roman" w:hAnsi="Times New Roman" w:cs="Times New Roman"/>
          <w:sz w:val="28"/>
          <w:szCs w:val="28"/>
        </w:rPr>
        <w:t>относится к четвертой группе по оплате труда руководителей, исходя из показателей, характеризующих масштаб руководства учреждением: численности работников, количества воспитанников, превышения плановой (проектной) наполняемости и других показателей, значительно осложняющих работу по руководству учреждением.</w:t>
      </w:r>
    </w:p>
    <w:p w:rsidR="0072070C" w:rsidRPr="00F107E0" w:rsidRDefault="0072070C" w:rsidP="00720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0C" w:rsidRPr="00F107E0" w:rsidRDefault="0072070C" w:rsidP="00720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0C" w:rsidRPr="00F107E0" w:rsidRDefault="0072070C">
      <w:pPr>
        <w:rPr>
          <w:rFonts w:ascii="Times New Roman" w:hAnsi="Times New Roman" w:cs="Times New Roman"/>
          <w:sz w:val="28"/>
          <w:szCs w:val="28"/>
        </w:rPr>
      </w:pPr>
    </w:p>
    <w:sectPr w:rsidR="0072070C" w:rsidRPr="00F107E0" w:rsidSect="00ED6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9772B0E"/>
    <w:multiLevelType w:val="multilevel"/>
    <w:tmpl w:val="D9D44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0C"/>
    <w:rsid w:val="00257C3A"/>
    <w:rsid w:val="002B334F"/>
    <w:rsid w:val="003B7DAA"/>
    <w:rsid w:val="004F07DE"/>
    <w:rsid w:val="0057506F"/>
    <w:rsid w:val="0072070C"/>
    <w:rsid w:val="007948A3"/>
    <w:rsid w:val="00E935FA"/>
    <w:rsid w:val="00ED668D"/>
    <w:rsid w:val="00F107E0"/>
    <w:rsid w:val="00F31C41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A3"/>
  </w:style>
  <w:style w:type="paragraph" w:styleId="5">
    <w:name w:val="heading 5"/>
    <w:basedOn w:val="a"/>
    <w:next w:val="a"/>
    <w:link w:val="50"/>
    <w:qFormat/>
    <w:rsid w:val="0072070C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2070C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customStyle="1" w:styleId="a5">
    <w:name w:val="Содержимое таблицы"/>
    <w:basedOn w:val="a"/>
    <w:rsid w:val="007207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72070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2070C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customStyle="1" w:styleId="a8">
    <w:name w:val="Заголовок таблицы"/>
    <w:basedOn w:val="a5"/>
    <w:rsid w:val="0072070C"/>
    <w:pPr>
      <w:jc w:val="center"/>
    </w:pPr>
    <w:rPr>
      <w:b/>
      <w:bCs/>
      <w:i/>
      <w:iCs/>
    </w:rPr>
  </w:style>
  <w:style w:type="paragraph" w:customStyle="1" w:styleId="Default">
    <w:name w:val="Default"/>
    <w:rsid w:val="004F0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2014-10-20T04:46:00Z</cp:lastPrinted>
  <dcterms:created xsi:type="dcterms:W3CDTF">2014-10-19T15:31:00Z</dcterms:created>
  <dcterms:modified xsi:type="dcterms:W3CDTF">2014-10-20T09:41:00Z</dcterms:modified>
</cp:coreProperties>
</file>